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A72" w:rsidRDefault="00B415A6">
      <w:pPr>
        <w:pStyle w:val="Standard"/>
        <w:spacing w:line="460" w:lineRule="exact"/>
        <w:jc w:val="center"/>
        <w:rPr>
          <w:rFonts w:ascii="標楷體" w:eastAsia="標楷體" w:hAnsi="標楷體" w:cs="標楷體"/>
          <w:b/>
          <w:color w:val="000000"/>
          <w:sz w:val="32"/>
          <w:szCs w:val="32"/>
        </w:rPr>
      </w:pPr>
      <w:bookmarkStart w:id="0" w:name="_GoBack"/>
      <w:bookmarkEnd w:id="0"/>
      <w:r>
        <w:rPr>
          <w:rFonts w:ascii="標楷體" w:eastAsia="標楷體" w:hAnsi="標楷體" w:cs="標楷體"/>
          <w:b/>
          <w:color w:val="000000"/>
          <w:sz w:val="32"/>
          <w:szCs w:val="32"/>
        </w:rPr>
        <w:t>教育部補助大學產業創新研發計畫作業要點</w:t>
      </w:r>
    </w:p>
    <w:p w:rsidR="00B47A72" w:rsidRDefault="00B415A6">
      <w:pPr>
        <w:pStyle w:val="Standard"/>
        <w:numPr>
          <w:ilvl w:val="0"/>
          <w:numId w:val="47"/>
        </w:numPr>
        <w:spacing w:before="180" w:after="180" w:line="460" w:lineRule="exact"/>
        <w:ind w:left="588" w:hanging="588"/>
        <w:jc w:val="both"/>
      </w:pPr>
      <w:r>
        <w:rPr>
          <w:rFonts w:ascii="標楷體" w:eastAsia="標楷體" w:hAnsi="標楷體" w:cs="標楷體"/>
          <w:color w:val="000000"/>
          <w:sz w:val="28"/>
          <w:szCs w:val="28"/>
        </w:rPr>
        <w:t>教育部</w:t>
      </w:r>
      <w:r>
        <w:rPr>
          <w:rFonts w:ascii="標楷體" w:eastAsia="標楷體" w:hAnsi="標楷體" w:cs="標楷體"/>
          <w:color w:val="000000"/>
          <w:sz w:val="28"/>
          <w:szCs w:val="28"/>
        </w:rPr>
        <w:t>(</w:t>
      </w:r>
      <w:r>
        <w:rPr>
          <w:rFonts w:ascii="標楷體" w:eastAsia="標楷體" w:hAnsi="標楷體" w:cs="標楷體"/>
          <w:color w:val="000000"/>
          <w:sz w:val="28"/>
          <w:szCs w:val="28"/>
        </w:rPr>
        <w:t>以下簡稱本部</w:t>
      </w:r>
      <w:r>
        <w:rPr>
          <w:rFonts w:ascii="標楷體" w:eastAsia="標楷體" w:hAnsi="標楷體" w:cs="標楷體"/>
          <w:color w:val="000000"/>
          <w:sz w:val="28"/>
          <w:szCs w:val="28"/>
        </w:rPr>
        <w:t>)</w:t>
      </w:r>
      <w:r>
        <w:rPr>
          <w:rFonts w:ascii="標楷體" w:eastAsia="標楷體" w:hAnsi="標楷體" w:cs="標楷體"/>
          <w:color w:val="000000"/>
          <w:sz w:val="28"/>
          <w:szCs w:val="28"/>
        </w:rPr>
        <w:t>為有效連結公私立大學研發能量及產業資源，打造校園創新研發生態系，培育博士級研發人才，以共同創造產業價值，特訂定本要點</w:t>
      </w:r>
      <w:r>
        <w:rPr>
          <w:rFonts w:ascii="標楷體" w:eastAsia="標楷體" w:hAnsi="標楷體" w:cs="標楷體"/>
          <w:sz w:val="28"/>
          <w:szCs w:val="28"/>
        </w:rPr>
        <w:t>。</w:t>
      </w:r>
    </w:p>
    <w:p w:rsidR="00B47A72" w:rsidRDefault="00B415A6">
      <w:pPr>
        <w:pStyle w:val="Standard"/>
        <w:numPr>
          <w:ilvl w:val="0"/>
          <w:numId w:val="20"/>
        </w:numPr>
        <w:spacing w:before="180" w:after="180" w:line="460" w:lineRule="exact"/>
        <w:ind w:left="588" w:hanging="588"/>
        <w:jc w:val="both"/>
        <w:rPr>
          <w:rFonts w:ascii="標楷體" w:eastAsia="標楷體" w:hAnsi="標楷體" w:cs="標楷體"/>
          <w:sz w:val="28"/>
          <w:szCs w:val="28"/>
        </w:rPr>
      </w:pPr>
      <w:r>
        <w:rPr>
          <w:rFonts w:ascii="標楷體" w:eastAsia="標楷體" w:hAnsi="標楷體" w:cs="標楷體"/>
          <w:sz w:val="28"/>
          <w:szCs w:val="28"/>
        </w:rPr>
        <w:t>申請及補助對象與應具備資格：</w:t>
      </w:r>
    </w:p>
    <w:p w:rsidR="00B47A72" w:rsidRDefault="00B415A6">
      <w:pPr>
        <w:pStyle w:val="Standard"/>
        <w:numPr>
          <w:ilvl w:val="0"/>
          <w:numId w:val="48"/>
        </w:numPr>
        <w:tabs>
          <w:tab w:val="left" w:pos="1918"/>
        </w:tabs>
        <w:spacing w:line="460" w:lineRule="exact"/>
        <w:ind w:left="952" w:hanging="952"/>
        <w:jc w:val="both"/>
      </w:pPr>
      <w:r>
        <w:rPr>
          <w:rFonts w:ascii="標楷體" w:eastAsia="標楷體" w:hAnsi="標楷體" w:cs="新細明體, PMingLiU"/>
          <w:sz w:val="28"/>
          <w:szCs w:val="28"/>
        </w:rPr>
        <w:t>申請及補助對象：</w:t>
      </w:r>
      <w:r>
        <w:rPr>
          <w:rFonts w:ascii="標楷體" w:eastAsia="標楷體" w:hAnsi="標楷體" w:cs="標楷體"/>
          <w:color w:val="000000"/>
          <w:sz w:val="28"/>
          <w:szCs w:val="28"/>
        </w:rPr>
        <w:t>本部主管之各公私立大學（以下簡稱學校）。</w:t>
      </w:r>
    </w:p>
    <w:p w:rsidR="00B47A72" w:rsidRDefault="00B415A6">
      <w:pPr>
        <w:pStyle w:val="Standard"/>
        <w:numPr>
          <w:ilvl w:val="0"/>
          <w:numId w:val="26"/>
        </w:numPr>
        <w:tabs>
          <w:tab w:val="left" w:pos="1918"/>
        </w:tabs>
        <w:spacing w:line="460" w:lineRule="exact"/>
        <w:ind w:left="952" w:hanging="952"/>
        <w:jc w:val="both"/>
      </w:pPr>
      <w:r>
        <w:rPr>
          <w:rFonts w:ascii="標楷體" w:eastAsia="標楷體" w:hAnsi="標楷體" w:cs="新細明體, PMingLiU"/>
          <w:sz w:val="28"/>
          <w:szCs w:val="28"/>
        </w:rPr>
        <w:t>計畫主持人應具備資格：</w:t>
      </w:r>
    </w:p>
    <w:p w:rsidR="00B47A72" w:rsidRDefault="00B415A6">
      <w:pPr>
        <w:pStyle w:val="Standard"/>
        <w:numPr>
          <w:ilvl w:val="0"/>
          <w:numId w:val="49"/>
        </w:numPr>
        <w:spacing w:line="460" w:lineRule="exact"/>
        <w:ind w:left="1246" w:hanging="375"/>
        <w:jc w:val="both"/>
        <w:rPr>
          <w:rFonts w:ascii="標楷體" w:eastAsia="標楷體" w:hAnsi="標楷體" w:cs="標楷體"/>
          <w:color w:val="000000"/>
          <w:sz w:val="28"/>
          <w:szCs w:val="28"/>
        </w:rPr>
      </w:pPr>
      <w:r>
        <w:rPr>
          <w:rFonts w:ascii="標楷體" w:eastAsia="標楷體" w:hAnsi="標楷體" w:cs="標楷體"/>
          <w:color w:val="000000"/>
          <w:sz w:val="28"/>
          <w:szCs w:val="28"/>
        </w:rPr>
        <w:t>近三年曾參與或執行本部或各部會相關計畫、企業出資之產學合作計畫或技術移轉案。</w:t>
      </w:r>
    </w:p>
    <w:p w:rsidR="00B47A72" w:rsidRDefault="00B415A6">
      <w:pPr>
        <w:pStyle w:val="Standard"/>
        <w:numPr>
          <w:ilvl w:val="0"/>
          <w:numId w:val="21"/>
        </w:numPr>
        <w:spacing w:line="460" w:lineRule="exact"/>
        <w:ind w:left="1246" w:hanging="375"/>
        <w:jc w:val="both"/>
      </w:pPr>
      <w:r>
        <w:rPr>
          <w:rFonts w:ascii="標楷體" w:eastAsia="標楷體" w:hAnsi="標楷體" w:cs="標楷體"/>
          <w:color w:val="000000"/>
          <w:sz w:val="28"/>
          <w:szCs w:val="28"/>
        </w:rPr>
        <w:t>經本部核定深耕特色研究中心計畫之主持人或共同主持人不得重複申請本計畫。</w:t>
      </w:r>
    </w:p>
    <w:p w:rsidR="00B47A72" w:rsidRDefault="00B415A6">
      <w:pPr>
        <w:pStyle w:val="Standard"/>
        <w:numPr>
          <w:ilvl w:val="0"/>
          <w:numId w:val="50"/>
        </w:numPr>
        <w:spacing w:before="180" w:after="180" w:line="460" w:lineRule="exact"/>
        <w:ind w:left="616" w:hanging="616"/>
        <w:jc w:val="both"/>
        <w:rPr>
          <w:rFonts w:ascii="標楷體" w:eastAsia="標楷體" w:hAnsi="標楷體" w:cs="標楷體"/>
          <w:sz w:val="28"/>
          <w:szCs w:val="28"/>
        </w:rPr>
      </w:pPr>
      <w:r>
        <w:rPr>
          <w:rFonts w:ascii="標楷體" w:eastAsia="標楷體" w:hAnsi="標楷體" w:cs="標楷體"/>
          <w:sz w:val="28"/>
          <w:szCs w:val="28"/>
        </w:rPr>
        <w:t>申請作業：</w:t>
      </w:r>
    </w:p>
    <w:p w:rsidR="00B47A72" w:rsidRDefault="00B415A6">
      <w:pPr>
        <w:pStyle w:val="Standard"/>
        <w:numPr>
          <w:ilvl w:val="0"/>
          <w:numId w:val="51"/>
        </w:numPr>
        <w:spacing w:line="460" w:lineRule="exact"/>
        <w:ind w:left="994" w:hanging="994"/>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學校應以校為單位提出申請，每校以申請十案為限。</w:t>
      </w:r>
    </w:p>
    <w:p w:rsidR="00B47A72" w:rsidRDefault="00B415A6">
      <w:pPr>
        <w:pStyle w:val="Standard"/>
        <w:numPr>
          <w:ilvl w:val="0"/>
          <w:numId w:val="19"/>
        </w:numPr>
        <w:spacing w:line="460" w:lineRule="exact"/>
        <w:ind w:left="994" w:hanging="994"/>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學校須與一家以上之企業進行合作，並簽訂合作契約。</w:t>
      </w:r>
    </w:p>
    <w:p w:rsidR="00B47A72" w:rsidRDefault="00B415A6">
      <w:pPr>
        <w:pStyle w:val="Standard"/>
        <w:numPr>
          <w:ilvl w:val="0"/>
          <w:numId w:val="19"/>
        </w:numPr>
        <w:spacing w:line="460" w:lineRule="exact"/>
        <w:ind w:left="994" w:hanging="994"/>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學校應於本部公告申請時間內，依公告之方式向本部提出申請；逾時提出、資料不全或資格不符者，均不予受理。</w:t>
      </w:r>
    </w:p>
    <w:p w:rsidR="00B47A72" w:rsidRDefault="00B415A6">
      <w:pPr>
        <w:pStyle w:val="Standard"/>
        <w:numPr>
          <w:ilvl w:val="0"/>
          <w:numId w:val="52"/>
        </w:numPr>
        <w:spacing w:before="180" w:after="180" w:line="460" w:lineRule="exact"/>
        <w:ind w:left="602" w:hanging="602"/>
        <w:jc w:val="both"/>
      </w:pPr>
      <w:r>
        <w:rPr>
          <w:rFonts w:ascii="標楷體" w:eastAsia="標楷體" w:hAnsi="標楷體" w:cs="標楷體"/>
          <w:sz w:val="28"/>
          <w:szCs w:val="28"/>
        </w:rPr>
        <w:t>計畫期程：</w:t>
      </w:r>
      <w:r>
        <w:rPr>
          <w:rFonts w:ascii="標楷體" w:eastAsia="標楷體" w:hAnsi="標楷體" w:cs="標楷體"/>
          <w:color w:val="000000"/>
          <w:sz w:val="28"/>
          <w:szCs w:val="28"/>
        </w:rPr>
        <w:t>學校辦理產業創新研發計畫（以下簡稱本計畫），執行期程為三年，分年執行，自當年度八月一日起至次年度七月三十一日止。</w:t>
      </w:r>
    </w:p>
    <w:p w:rsidR="00B47A72" w:rsidRDefault="00B415A6">
      <w:pPr>
        <w:pStyle w:val="Standard"/>
        <w:numPr>
          <w:ilvl w:val="0"/>
          <w:numId w:val="20"/>
        </w:numPr>
        <w:spacing w:before="180" w:after="180" w:line="460" w:lineRule="exact"/>
        <w:ind w:left="602" w:hanging="602"/>
        <w:jc w:val="both"/>
        <w:rPr>
          <w:rFonts w:ascii="標楷體" w:eastAsia="標楷體" w:hAnsi="標楷體" w:cs="標楷體"/>
          <w:sz w:val="28"/>
          <w:szCs w:val="28"/>
        </w:rPr>
      </w:pPr>
      <w:r>
        <w:rPr>
          <w:rFonts w:ascii="標楷體" w:eastAsia="標楷體" w:hAnsi="標楷體" w:cs="標楷體"/>
          <w:sz w:val="28"/>
          <w:szCs w:val="28"/>
        </w:rPr>
        <w:t>審查作業：由本部組成審查小組，依學校所提計畫進行審查。</w:t>
      </w:r>
    </w:p>
    <w:p w:rsidR="00B47A72" w:rsidRDefault="00B415A6">
      <w:pPr>
        <w:pStyle w:val="Standard"/>
        <w:numPr>
          <w:ilvl w:val="0"/>
          <w:numId w:val="20"/>
        </w:numPr>
        <w:spacing w:before="180" w:after="180" w:line="460" w:lineRule="exact"/>
        <w:ind w:left="602" w:hanging="602"/>
        <w:jc w:val="both"/>
        <w:rPr>
          <w:rFonts w:ascii="標楷體" w:eastAsia="標楷體" w:hAnsi="標楷體" w:cs="標楷體"/>
          <w:color w:val="000000"/>
          <w:sz w:val="28"/>
          <w:szCs w:val="28"/>
        </w:rPr>
      </w:pPr>
      <w:r>
        <w:rPr>
          <w:rFonts w:ascii="標楷體" w:eastAsia="標楷體" w:hAnsi="標楷體" w:cs="標楷體"/>
          <w:color w:val="000000"/>
          <w:sz w:val="28"/>
          <w:szCs w:val="28"/>
        </w:rPr>
        <w:t>審查項目：</w:t>
      </w:r>
    </w:p>
    <w:p w:rsidR="00B47A72" w:rsidRDefault="00B415A6">
      <w:pPr>
        <w:pStyle w:val="Standard"/>
        <w:numPr>
          <w:ilvl w:val="0"/>
          <w:numId w:val="53"/>
        </w:numPr>
        <w:spacing w:line="460" w:lineRule="exact"/>
        <w:ind w:left="868" w:hanging="868"/>
        <w:jc w:val="both"/>
      </w:pPr>
      <w:r>
        <w:rPr>
          <w:rFonts w:ascii="標楷體" w:eastAsia="標楷體" w:hAnsi="標楷體" w:cs="新細明體, PMingLiU"/>
          <w:color w:val="000000"/>
          <w:sz w:val="28"/>
          <w:szCs w:val="28"/>
        </w:rPr>
        <w:t>人才</w:t>
      </w:r>
      <w:r>
        <w:rPr>
          <w:rFonts w:ascii="標楷體" w:eastAsia="標楷體" w:hAnsi="標楷體" w:cs="新細明體, PMingLiU"/>
          <w:sz w:val="28"/>
          <w:szCs w:val="28"/>
        </w:rPr>
        <w:t>培育面：</w:t>
      </w:r>
      <w:r>
        <w:rPr>
          <w:rFonts w:ascii="標楷體" w:eastAsia="標楷體" w:hAnsi="標楷體" w:cs="Times"/>
          <w:sz w:val="28"/>
          <w:szCs w:val="28"/>
        </w:rPr>
        <w:t>學校與企業</w:t>
      </w:r>
      <w:r>
        <w:rPr>
          <w:rFonts w:ascii="標楷體" w:eastAsia="標楷體" w:hAnsi="標楷體" w:cs="標楷體"/>
          <w:sz w:val="28"/>
          <w:szCs w:val="28"/>
        </w:rPr>
        <w:t>推動博士級</w:t>
      </w:r>
      <w:r>
        <w:rPr>
          <w:rFonts w:ascii="標楷體" w:eastAsia="標楷體" w:hAnsi="標楷體" w:cs="新細明體, PMingLiU"/>
          <w:sz w:val="28"/>
          <w:szCs w:val="28"/>
        </w:rPr>
        <w:t>研發人才培育機制，或延攬具博士學位之研發人才參與個案計畫之機制。</w:t>
      </w:r>
    </w:p>
    <w:p w:rsidR="00B47A72" w:rsidRDefault="00B415A6">
      <w:pPr>
        <w:pStyle w:val="Standard"/>
        <w:numPr>
          <w:ilvl w:val="0"/>
          <w:numId w:val="4"/>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總體營運面：學校與企業擇定之產業領域所進行之創新研發規劃，並應包括推動目標、實施策略、人員配置及未來十年對社會及產業發展之重要影響。</w:t>
      </w:r>
    </w:p>
    <w:p w:rsidR="00B47A72" w:rsidRDefault="00B415A6">
      <w:pPr>
        <w:pStyle w:val="Standard"/>
        <w:numPr>
          <w:ilvl w:val="0"/>
          <w:numId w:val="4"/>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lastRenderedPageBreak/>
        <w:t>資源配置面：學校總體創新研發之配合方式及校外資源結合機制與投入。</w:t>
      </w:r>
    </w:p>
    <w:p w:rsidR="00B47A72" w:rsidRDefault="00B415A6">
      <w:pPr>
        <w:pStyle w:val="Standard"/>
        <w:numPr>
          <w:ilvl w:val="0"/>
          <w:numId w:val="4"/>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辦理績效面：預期達成之產業績效與人才培育之量化及質化指標、分年目標及自訂績效評估基準。</w:t>
      </w:r>
    </w:p>
    <w:p w:rsidR="00B47A72" w:rsidRDefault="00B415A6">
      <w:pPr>
        <w:pStyle w:val="Standard"/>
        <w:numPr>
          <w:ilvl w:val="0"/>
          <w:numId w:val="4"/>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其他：得提高本計畫執行成效之相關措施說明。</w:t>
      </w:r>
    </w:p>
    <w:p w:rsidR="00B47A72" w:rsidRDefault="00B415A6">
      <w:pPr>
        <w:pStyle w:val="Standard"/>
        <w:numPr>
          <w:ilvl w:val="0"/>
          <w:numId w:val="54"/>
        </w:numPr>
        <w:spacing w:before="180" w:after="180" w:line="460" w:lineRule="exact"/>
        <w:ind w:left="602" w:hanging="602"/>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經費補助原則</w:t>
      </w:r>
      <w:r>
        <w:rPr>
          <w:rFonts w:ascii="標楷體" w:eastAsia="標楷體" w:hAnsi="標楷體" w:cs="新細明體, PMingLiU"/>
          <w:color w:val="000000"/>
          <w:sz w:val="28"/>
          <w:szCs w:val="28"/>
        </w:rPr>
        <w:t>:</w:t>
      </w:r>
    </w:p>
    <w:p w:rsidR="00B47A72" w:rsidRDefault="00B415A6">
      <w:pPr>
        <w:pStyle w:val="Standard"/>
        <w:numPr>
          <w:ilvl w:val="0"/>
          <w:numId w:val="55"/>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本部依審查結果擇優補助，每案每年最高全額補助新臺幣六百萬元。</w:t>
      </w:r>
    </w:p>
    <w:p w:rsidR="00B47A72" w:rsidRDefault="00B415A6">
      <w:pPr>
        <w:pStyle w:val="Standard"/>
        <w:numPr>
          <w:ilvl w:val="0"/>
          <w:numId w:val="33"/>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本補助得編列業務費及人事費，業務費項目以教育部補助及委辦計畫經費編列基準表所列科目為原則；必要時，得敘明理由編列其他項目。</w:t>
      </w:r>
    </w:p>
    <w:p w:rsidR="00B47A72" w:rsidRDefault="00B415A6">
      <w:pPr>
        <w:pStyle w:val="Standard"/>
        <w:numPr>
          <w:ilvl w:val="0"/>
          <w:numId w:val="33"/>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補助經費包括經常門及資本門。</w:t>
      </w:r>
    </w:p>
    <w:p w:rsidR="00B47A72" w:rsidRDefault="00B415A6">
      <w:pPr>
        <w:pStyle w:val="Standard"/>
        <w:numPr>
          <w:ilvl w:val="0"/>
          <w:numId w:val="56"/>
        </w:numPr>
        <w:spacing w:before="180" w:after="180" w:line="460" w:lineRule="exact"/>
        <w:ind w:left="602" w:hanging="602"/>
        <w:jc w:val="both"/>
      </w:pPr>
      <w:r>
        <w:rPr>
          <w:rFonts w:ascii="標楷體" w:eastAsia="標楷體" w:hAnsi="標楷體" w:cs="新細明體, PMingLiU"/>
          <w:sz w:val="28"/>
        </w:rPr>
        <w:t>成效考核</w:t>
      </w:r>
      <w:r>
        <w:rPr>
          <w:rFonts w:ascii="標楷體" w:eastAsia="標楷體" w:hAnsi="標楷體" w:cs="新細明體, PMingLiU"/>
          <w:color w:val="000000"/>
          <w:sz w:val="28"/>
          <w:szCs w:val="28"/>
        </w:rPr>
        <w:t>:</w:t>
      </w:r>
    </w:p>
    <w:p w:rsidR="00B47A72" w:rsidRDefault="00B415A6">
      <w:pPr>
        <w:pStyle w:val="Standard"/>
        <w:numPr>
          <w:ilvl w:val="0"/>
          <w:numId w:val="57"/>
        </w:numPr>
        <w:spacing w:line="460" w:lineRule="exact"/>
        <w:ind w:left="868" w:hanging="868"/>
        <w:jc w:val="both"/>
        <w:rPr>
          <w:rFonts w:ascii="標楷體" w:eastAsia="標楷體" w:hAnsi="標楷體" w:cs="新細明體, PMingLiU"/>
          <w:sz w:val="28"/>
          <w:szCs w:val="28"/>
        </w:rPr>
      </w:pPr>
      <w:r>
        <w:rPr>
          <w:rFonts w:ascii="標楷體" w:eastAsia="標楷體" w:hAnsi="標楷體" w:cs="新細明體, PMingLiU"/>
          <w:sz w:val="28"/>
          <w:szCs w:val="28"/>
        </w:rPr>
        <w:t>獲補助學校應於當年度六月三十日前提出年度辦理成果報告及下一年度申請計畫予本部辦理績效考核，年度量化指標未達百分之五十者，本部得減列或終止次年度經費補助。</w:t>
      </w:r>
    </w:p>
    <w:p w:rsidR="00B47A72" w:rsidRDefault="00B415A6">
      <w:pPr>
        <w:pStyle w:val="Standard"/>
        <w:numPr>
          <w:ilvl w:val="0"/>
          <w:numId w:val="5"/>
        </w:numPr>
        <w:spacing w:line="460" w:lineRule="exact"/>
        <w:ind w:left="868" w:hanging="868"/>
        <w:jc w:val="both"/>
        <w:rPr>
          <w:rFonts w:ascii="標楷體" w:eastAsia="標楷體" w:hAnsi="標楷體" w:cs="新細明體, PMingLiU"/>
          <w:sz w:val="28"/>
          <w:szCs w:val="28"/>
        </w:rPr>
      </w:pPr>
      <w:r>
        <w:rPr>
          <w:rFonts w:ascii="標楷體" w:eastAsia="標楷體" w:hAnsi="標楷體" w:cs="新細明體, PMingLiU"/>
          <w:sz w:val="28"/>
          <w:szCs w:val="28"/>
        </w:rPr>
        <w:t>本計畫績效考核項目如下：</w:t>
      </w:r>
    </w:p>
    <w:p w:rsidR="00B47A72" w:rsidRDefault="00B415A6">
      <w:pPr>
        <w:pStyle w:val="Standard"/>
        <w:numPr>
          <w:ilvl w:val="0"/>
          <w:numId w:val="58"/>
        </w:numPr>
        <w:spacing w:line="460" w:lineRule="exact"/>
        <w:ind w:left="1246" w:hanging="375"/>
        <w:jc w:val="both"/>
        <w:rPr>
          <w:rFonts w:ascii="標楷體" w:eastAsia="標楷體" w:hAnsi="標楷體" w:cs="新細明體, PMingLiU"/>
          <w:sz w:val="28"/>
        </w:rPr>
      </w:pPr>
      <w:r>
        <w:rPr>
          <w:rFonts w:ascii="標楷體" w:eastAsia="標楷體" w:hAnsi="標楷體" w:cs="新細明體, PMingLiU"/>
          <w:sz w:val="28"/>
        </w:rPr>
        <w:t>質化成效：</w:t>
      </w:r>
    </w:p>
    <w:p w:rsidR="00B47A72" w:rsidRDefault="00B415A6">
      <w:pPr>
        <w:pStyle w:val="Standard"/>
        <w:numPr>
          <w:ilvl w:val="0"/>
          <w:numId w:val="59"/>
        </w:numPr>
        <w:spacing w:line="460" w:lineRule="exact"/>
        <w:jc w:val="both"/>
        <w:rPr>
          <w:rFonts w:ascii="標楷體" w:eastAsia="標楷體" w:hAnsi="標楷體" w:cs="新細明體, PMingLiU"/>
          <w:sz w:val="28"/>
        </w:rPr>
      </w:pPr>
      <w:r>
        <w:rPr>
          <w:rFonts w:ascii="標楷體" w:eastAsia="標楷體" w:hAnsi="標楷體" w:cs="新細明體, PMingLiU"/>
          <w:sz w:val="28"/>
        </w:rPr>
        <w:t>學校與企業長期產學合作關係、知識共享及研發人才交流之成效。</w:t>
      </w:r>
    </w:p>
    <w:p w:rsidR="00B47A72" w:rsidRDefault="00B415A6">
      <w:pPr>
        <w:pStyle w:val="Standard"/>
        <w:numPr>
          <w:ilvl w:val="0"/>
          <w:numId w:val="22"/>
        </w:numPr>
        <w:spacing w:line="460" w:lineRule="exact"/>
        <w:jc w:val="both"/>
        <w:rPr>
          <w:rFonts w:ascii="標楷體" w:eastAsia="標楷體" w:hAnsi="標楷體" w:cs="新細明體, PMingLiU"/>
          <w:sz w:val="28"/>
        </w:rPr>
      </w:pPr>
      <w:r>
        <w:rPr>
          <w:rFonts w:ascii="標楷體" w:eastAsia="標楷體" w:hAnsi="標楷體" w:cs="新細明體, PMingLiU"/>
          <w:sz w:val="28"/>
        </w:rPr>
        <w:t>改善學校產學合作基礎環境建立、透過各種智慧財產管理之推廣，對社會及產業發展之重要影響。</w:t>
      </w:r>
    </w:p>
    <w:p w:rsidR="00B47A72" w:rsidRDefault="00B415A6">
      <w:pPr>
        <w:pStyle w:val="Standard"/>
        <w:numPr>
          <w:ilvl w:val="0"/>
          <w:numId w:val="22"/>
        </w:numPr>
        <w:spacing w:line="460" w:lineRule="exact"/>
        <w:jc w:val="both"/>
        <w:rPr>
          <w:rFonts w:ascii="標楷體" w:eastAsia="標楷體" w:hAnsi="標楷體" w:cs="新細明體, PMingLiU"/>
          <w:sz w:val="28"/>
        </w:rPr>
      </w:pPr>
      <w:r>
        <w:rPr>
          <w:rFonts w:ascii="標楷體" w:eastAsia="標楷體" w:hAnsi="標楷體" w:cs="新細明體, PMingLiU"/>
          <w:sz w:val="28"/>
        </w:rPr>
        <w:t>強化外部產業資源結合，建立校內創新研發資源投入機制。</w:t>
      </w:r>
    </w:p>
    <w:p w:rsidR="00B47A72" w:rsidRDefault="00B415A6">
      <w:pPr>
        <w:pStyle w:val="Standard"/>
        <w:numPr>
          <w:ilvl w:val="0"/>
          <w:numId w:val="60"/>
        </w:numPr>
        <w:spacing w:line="460" w:lineRule="exact"/>
        <w:ind w:left="1246" w:hanging="375"/>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量化成效：</w:t>
      </w:r>
    </w:p>
    <w:p w:rsidR="00B47A72" w:rsidRDefault="00B415A6">
      <w:pPr>
        <w:pStyle w:val="Standard"/>
        <w:numPr>
          <w:ilvl w:val="0"/>
          <w:numId w:val="61"/>
        </w:numPr>
        <w:spacing w:line="460" w:lineRule="exact"/>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參與計畫之博士級研發人才</w:t>
      </w:r>
      <w:r>
        <w:rPr>
          <w:rFonts w:ascii="標楷體" w:eastAsia="標楷體" w:hAnsi="標楷體" w:cs="新細明體, PMingLiU"/>
          <w:color w:val="000000"/>
          <w:sz w:val="28"/>
          <w:szCs w:val="28"/>
        </w:rPr>
        <w:t>(</w:t>
      </w:r>
      <w:r>
        <w:rPr>
          <w:rFonts w:ascii="標楷體" w:eastAsia="標楷體" w:hAnsi="標楷體" w:cs="新細明體, PMingLiU"/>
          <w:color w:val="000000"/>
          <w:sz w:val="28"/>
          <w:szCs w:val="28"/>
        </w:rPr>
        <w:t>包括博士後研究人員或博士班研究生</w:t>
      </w:r>
      <w:r>
        <w:rPr>
          <w:rFonts w:ascii="標楷體" w:eastAsia="標楷體" w:hAnsi="標楷體" w:cs="新細明體, PMingLiU"/>
          <w:color w:val="000000"/>
          <w:sz w:val="28"/>
          <w:szCs w:val="28"/>
        </w:rPr>
        <w:t>)</w:t>
      </w:r>
      <w:r>
        <w:rPr>
          <w:rFonts w:ascii="標楷體" w:eastAsia="標楷體" w:hAnsi="標楷體" w:cs="新細明體, PMingLiU"/>
          <w:color w:val="000000"/>
          <w:sz w:val="28"/>
          <w:szCs w:val="28"/>
        </w:rPr>
        <w:t>，每年至少三人。</w:t>
      </w:r>
    </w:p>
    <w:p w:rsidR="00B47A72" w:rsidRDefault="00B415A6">
      <w:pPr>
        <w:pStyle w:val="Standard"/>
        <w:numPr>
          <w:ilvl w:val="0"/>
          <w:numId w:val="46"/>
        </w:numPr>
        <w:spacing w:line="460" w:lineRule="exact"/>
        <w:jc w:val="both"/>
      </w:pPr>
      <w:r>
        <w:rPr>
          <w:rFonts w:ascii="標楷體" w:eastAsia="標楷體" w:hAnsi="標楷體" w:cs="新細明體, PMingLiU"/>
          <w:color w:val="000000"/>
          <w:sz w:val="28"/>
          <w:szCs w:val="28"/>
        </w:rPr>
        <w:t>學校與企業合作研發具體且實際運用於合作企業之關鍵技術或產品數量，三年至少一件，並具上市交易價格達新臺</w:t>
      </w:r>
      <w:r>
        <w:rPr>
          <w:rFonts w:eastAsia="標楷體"/>
          <w:sz w:val="28"/>
          <w:szCs w:val="28"/>
        </w:rPr>
        <w:t>幣</w:t>
      </w:r>
      <w:r>
        <w:t xml:space="preserve"> </w:t>
      </w:r>
      <w:r>
        <w:rPr>
          <w:rFonts w:ascii="標楷體" w:eastAsia="標楷體" w:hAnsi="標楷體" w:cs="新細明體, PMingLiU"/>
          <w:color w:val="000000"/>
          <w:sz w:val="28"/>
          <w:szCs w:val="28"/>
        </w:rPr>
        <w:t>一千萬元以上；</w:t>
      </w:r>
      <w:r>
        <w:rPr>
          <w:rFonts w:ascii="標楷體" w:eastAsia="標楷體" w:hAnsi="標楷體" w:cs="新細明體, PMingLiU"/>
          <w:color w:val="000000"/>
          <w:sz w:val="28"/>
          <w:szCs w:val="28"/>
        </w:rPr>
        <w:lastRenderedPageBreak/>
        <w:t>或研發成果獲得具體研發服務績效，三年合計達本部補助金額二分之一以上。</w:t>
      </w:r>
    </w:p>
    <w:p w:rsidR="00B47A72" w:rsidRDefault="00B415A6">
      <w:pPr>
        <w:pStyle w:val="Standard"/>
        <w:numPr>
          <w:ilvl w:val="0"/>
          <w:numId w:val="46"/>
        </w:numPr>
        <w:spacing w:line="460" w:lineRule="exact"/>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學校創新研發服務團隊應於合作企業成立新部門，或成立新創公司。</w:t>
      </w:r>
    </w:p>
    <w:p w:rsidR="00B47A72" w:rsidRDefault="00B415A6">
      <w:pPr>
        <w:pStyle w:val="Standard"/>
        <w:numPr>
          <w:ilvl w:val="0"/>
          <w:numId w:val="62"/>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本部得視需要進行實地訪視，以瞭</w:t>
      </w:r>
      <w:r>
        <w:rPr>
          <w:rFonts w:ascii="標楷體" w:eastAsia="標楷體" w:hAnsi="標楷體" w:cs="新細明體, PMingLiU"/>
          <w:color w:val="000000"/>
          <w:sz w:val="28"/>
          <w:szCs w:val="28"/>
        </w:rPr>
        <w:t>解實際推動情況。</w:t>
      </w:r>
    </w:p>
    <w:p w:rsidR="00B47A72" w:rsidRDefault="00B415A6">
      <w:pPr>
        <w:pStyle w:val="Standard"/>
        <w:numPr>
          <w:ilvl w:val="0"/>
          <w:numId w:val="63"/>
        </w:numPr>
        <w:spacing w:before="180" w:after="180" w:line="460" w:lineRule="exact"/>
        <w:ind w:left="602" w:hanging="602"/>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經費請撥及核結</w:t>
      </w:r>
      <w:r>
        <w:rPr>
          <w:rFonts w:ascii="標楷體" w:eastAsia="標楷體" w:hAnsi="標楷體" w:cs="新細明體, PMingLiU"/>
          <w:color w:val="000000"/>
          <w:sz w:val="28"/>
          <w:szCs w:val="28"/>
        </w:rPr>
        <w:t>:</w:t>
      </w:r>
    </w:p>
    <w:p w:rsidR="00B47A72" w:rsidRDefault="00B415A6">
      <w:pPr>
        <w:pStyle w:val="Standard"/>
        <w:numPr>
          <w:ilvl w:val="0"/>
          <w:numId w:val="64"/>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補助經費採分年撥付，其餘有關經費執行及結報作業依教育部補助及委辦經費核撥結報作業要點等相關規定辦理。</w:t>
      </w:r>
    </w:p>
    <w:p w:rsidR="00B47A72" w:rsidRDefault="00B415A6">
      <w:pPr>
        <w:pStyle w:val="Standard"/>
        <w:numPr>
          <w:ilvl w:val="0"/>
          <w:numId w:val="9"/>
        </w:numPr>
        <w:spacing w:line="460" w:lineRule="exact"/>
        <w:ind w:left="868" w:hanging="868"/>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經本部核定補助之學校，應於審查結果公布日起一個月內，檢送相關請款文件送本部申請補助經費。</w:t>
      </w:r>
    </w:p>
    <w:p w:rsidR="00B47A72" w:rsidRDefault="00B415A6">
      <w:pPr>
        <w:pStyle w:val="Standard"/>
        <w:numPr>
          <w:ilvl w:val="0"/>
          <w:numId w:val="65"/>
        </w:numPr>
        <w:spacing w:before="180" w:after="180" w:line="460" w:lineRule="exact"/>
        <w:ind w:left="602" w:hanging="602"/>
        <w:jc w:val="both"/>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其他注意事項：</w:t>
      </w:r>
    </w:p>
    <w:p w:rsidR="00B47A72" w:rsidRDefault="00B415A6">
      <w:pPr>
        <w:pStyle w:val="Standard"/>
        <w:numPr>
          <w:ilvl w:val="0"/>
          <w:numId w:val="66"/>
        </w:numPr>
        <w:spacing w:line="460" w:lineRule="exact"/>
        <w:ind w:left="868" w:hanging="868"/>
        <w:jc w:val="both"/>
        <w:rPr>
          <w:rFonts w:ascii="標楷體" w:eastAsia="標楷體" w:hAnsi="標楷體" w:cs="新細明體, PMingLiU"/>
          <w:sz w:val="28"/>
          <w:szCs w:val="28"/>
        </w:rPr>
      </w:pPr>
      <w:r>
        <w:rPr>
          <w:rFonts w:ascii="標楷體" w:eastAsia="標楷體" w:hAnsi="標楷體" w:cs="新細明體, PMingLiU"/>
          <w:sz w:val="28"/>
          <w:szCs w:val="28"/>
        </w:rPr>
        <w:t>本補助額度經核定後，不得追加總體計畫所涉其他費用。</w:t>
      </w:r>
    </w:p>
    <w:p w:rsidR="00B47A72" w:rsidRDefault="00B415A6">
      <w:pPr>
        <w:pStyle w:val="Standard"/>
        <w:numPr>
          <w:ilvl w:val="0"/>
          <w:numId w:val="36"/>
        </w:numPr>
        <w:spacing w:line="460" w:lineRule="exact"/>
        <w:ind w:left="868" w:hanging="868"/>
        <w:jc w:val="both"/>
        <w:rPr>
          <w:rFonts w:ascii="標楷體" w:eastAsia="標楷體" w:hAnsi="標楷體" w:cs="新細明體, PMingLiU"/>
          <w:sz w:val="28"/>
          <w:szCs w:val="28"/>
        </w:rPr>
      </w:pPr>
      <w:r>
        <w:rPr>
          <w:rFonts w:ascii="標楷體" w:eastAsia="標楷體" w:hAnsi="標楷體" w:cs="新細明體, PMingLiU"/>
          <w:sz w:val="28"/>
          <w:szCs w:val="28"/>
        </w:rPr>
        <w:t>所提計畫內容項目已接受本部相關計畫補助者，不得再申請本計畫之補助；有重複補助情形，應予追繳全部計畫補助經費。</w:t>
      </w:r>
    </w:p>
    <w:p w:rsidR="00B47A72" w:rsidRDefault="00B415A6">
      <w:pPr>
        <w:pStyle w:val="Standard"/>
        <w:numPr>
          <w:ilvl w:val="0"/>
          <w:numId w:val="36"/>
        </w:numPr>
        <w:spacing w:line="460" w:lineRule="exact"/>
        <w:ind w:left="868" w:hanging="868"/>
        <w:jc w:val="both"/>
      </w:pPr>
      <w:r>
        <w:rPr>
          <w:rFonts w:ascii="標楷體" w:eastAsia="標楷體" w:hAnsi="標楷體" w:cs="新細明體, PMingLiU"/>
          <w:sz w:val="28"/>
          <w:szCs w:val="28"/>
        </w:rPr>
        <w:t>本要點未盡事宜，依相關法令或審查小組決議辦理。</w:t>
      </w:r>
    </w:p>
    <w:sectPr w:rsidR="00B47A72">
      <w:pgSz w:w="11906" w:h="16838"/>
      <w:pgMar w:top="1418" w:right="1418" w:bottom="1418" w:left="170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5A6" w:rsidRDefault="00B415A6">
      <w:pPr>
        <w:rPr>
          <w:rFonts w:hint="eastAsia"/>
        </w:rPr>
      </w:pPr>
      <w:r>
        <w:separator/>
      </w:r>
    </w:p>
  </w:endnote>
  <w:endnote w:type="continuationSeparator" w:id="0">
    <w:p w:rsidR="00B415A6" w:rsidRDefault="00B415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panose1 w:val="020B0604030504040204"/>
    <w:charset w:val="80"/>
    <w:family w:val="swiss"/>
    <w:pitch w:val="variable"/>
    <w:sig w:usb0="E10102FF" w:usb1="EAC7FFFF" w:usb2="00010012" w:usb3="00000000" w:csb0="0002009F" w:csb1="00000000"/>
  </w:font>
  <w:font w:name="新細明體, PMingLiU">
    <w:altName w:val="Times New Roman"/>
    <w:charset w:val="00"/>
    <w:family w:val="roman"/>
    <w:pitch w:val="variable"/>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5A6" w:rsidRDefault="00B415A6">
      <w:pPr>
        <w:rPr>
          <w:rFonts w:hint="eastAsia"/>
        </w:rPr>
      </w:pPr>
      <w:r>
        <w:rPr>
          <w:color w:val="000000"/>
        </w:rPr>
        <w:separator/>
      </w:r>
    </w:p>
  </w:footnote>
  <w:footnote w:type="continuationSeparator" w:id="0">
    <w:p w:rsidR="00B415A6" w:rsidRDefault="00B415A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5921"/>
    <w:multiLevelType w:val="multilevel"/>
    <w:tmpl w:val="264EFFC8"/>
    <w:styleLink w:val="WW8Num28"/>
    <w:lvl w:ilvl="0">
      <w:start w:val="1"/>
      <w:numFmt w:val="decimal"/>
      <w:lvlText w:val="(%1)"/>
      <w:lvlJc w:val="left"/>
      <w:rPr>
        <w:color w:val="FF000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0BBF3D21"/>
    <w:multiLevelType w:val="multilevel"/>
    <w:tmpl w:val="CADE361E"/>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0C7E62F6"/>
    <w:multiLevelType w:val="multilevel"/>
    <w:tmpl w:val="9F98180A"/>
    <w:styleLink w:val="WW8Num5"/>
    <w:lvl w:ilvl="0">
      <w:start w:val="1"/>
      <w:numFmt w:val="japaneseCounting"/>
      <w:lvlText w:val="（%1）"/>
      <w:lvlJc w:val="left"/>
      <w:rPr>
        <w:rFonts w:ascii="標楷體" w:eastAsia="標楷體" w:hAnsi="標楷體" w:cs="Meiryo UI"/>
        <w:kern w:val="3"/>
        <w:sz w:val="28"/>
        <w:szCs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5632D9D"/>
    <w:multiLevelType w:val="multilevel"/>
    <w:tmpl w:val="3C92393C"/>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16253EA0"/>
    <w:multiLevelType w:val="multilevel"/>
    <w:tmpl w:val="5CD840E0"/>
    <w:styleLink w:val="WW8Num13"/>
    <w:lvl w:ilvl="0">
      <w:start w:val="1"/>
      <w:numFmt w:val="japaneseCounting"/>
      <w:lvlText w:val="%1、"/>
      <w:lvlJc w:val="left"/>
      <w:rPr>
        <w:rFonts w:cs="Times New Roman"/>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5" w15:restartNumberingAfterBreak="0">
    <w:nsid w:val="17833E99"/>
    <w:multiLevelType w:val="multilevel"/>
    <w:tmpl w:val="4C3AB942"/>
    <w:styleLink w:val="WW8Num10"/>
    <w:lvl w:ilvl="0">
      <w:start w:val="1"/>
      <w:numFmt w:val="japaneseCounting"/>
      <w:lvlText w:val="第%1條"/>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1B5537BB"/>
    <w:multiLevelType w:val="multilevel"/>
    <w:tmpl w:val="95042190"/>
    <w:styleLink w:val="WW8Num16"/>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1CCF56E6"/>
    <w:multiLevelType w:val="multilevel"/>
    <w:tmpl w:val="E488BAEA"/>
    <w:styleLink w:val="WW8Num29"/>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1CD84364"/>
    <w:multiLevelType w:val="multilevel"/>
    <w:tmpl w:val="232CC5BA"/>
    <w:styleLink w:val="WW8Num3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22E677DC"/>
    <w:multiLevelType w:val="multilevel"/>
    <w:tmpl w:val="F94A2EF4"/>
    <w:styleLink w:val="WW8Num14"/>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253A5E9D"/>
    <w:multiLevelType w:val="multilevel"/>
    <w:tmpl w:val="CA50D7FC"/>
    <w:styleLink w:val="WW8Num26"/>
    <w:lvl w:ilvl="0">
      <w:start w:val="1"/>
      <w:numFmt w:val="japaneseCounting"/>
      <w:lvlText w:val="（%1）"/>
      <w:lvlJc w:val="left"/>
      <w:rPr>
        <w:rFonts w:ascii="標楷體" w:eastAsia="標楷體" w:hAnsi="標楷體" w:cs="Meiryo UI"/>
        <w:kern w:val="3"/>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28016331"/>
    <w:multiLevelType w:val="multilevel"/>
    <w:tmpl w:val="0F92A100"/>
    <w:styleLink w:val="WW8Num30"/>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2B3F3FE0"/>
    <w:multiLevelType w:val="multilevel"/>
    <w:tmpl w:val="5006563A"/>
    <w:styleLink w:val="WW8Num2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15:restartNumberingAfterBreak="0">
    <w:nsid w:val="2CED49DE"/>
    <w:multiLevelType w:val="multilevel"/>
    <w:tmpl w:val="FFE6DF2C"/>
    <w:styleLink w:val="WW8Num33"/>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15:restartNumberingAfterBreak="0">
    <w:nsid w:val="2F894B8C"/>
    <w:multiLevelType w:val="multilevel"/>
    <w:tmpl w:val="1F80E928"/>
    <w:styleLink w:val="WW8Num25"/>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15:restartNumberingAfterBreak="0">
    <w:nsid w:val="34E4522F"/>
    <w:multiLevelType w:val="multilevel"/>
    <w:tmpl w:val="28DAB8B0"/>
    <w:styleLink w:val="WW8Num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15:restartNumberingAfterBreak="0">
    <w:nsid w:val="35926C3C"/>
    <w:multiLevelType w:val="multilevel"/>
    <w:tmpl w:val="26387D7A"/>
    <w:styleLink w:val="WW8Num2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380F6015"/>
    <w:multiLevelType w:val="multilevel"/>
    <w:tmpl w:val="BBB45F6A"/>
    <w:styleLink w:val="WW8Num44"/>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15:restartNumberingAfterBreak="0">
    <w:nsid w:val="39A536E5"/>
    <w:multiLevelType w:val="multilevel"/>
    <w:tmpl w:val="46267DBE"/>
    <w:styleLink w:val="WW8Num7"/>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15:restartNumberingAfterBreak="0">
    <w:nsid w:val="3BC527CC"/>
    <w:multiLevelType w:val="multilevel"/>
    <w:tmpl w:val="0A10857C"/>
    <w:styleLink w:val="WW8Num3"/>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 w15:restartNumberingAfterBreak="0">
    <w:nsid w:val="3E726374"/>
    <w:multiLevelType w:val="multilevel"/>
    <w:tmpl w:val="59F44D38"/>
    <w:styleLink w:val="WW8Num42"/>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15:restartNumberingAfterBreak="0">
    <w:nsid w:val="429B054D"/>
    <w:multiLevelType w:val="multilevel"/>
    <w:tmpl w:val="1C1015A8"/>
    <w:styleLink w:val="WW8Num4"/>
    <w:lvl w:ilvl="0">
      <w:start w:val="1"/>
      <w:numFmt w:val="japaneseCounting"/>
      <w:lvlText w:val="（%1）"/>
      <w:lvlJc w:val="left"/>
      <w:rPr>
        <w:rFonts w:ascii="標楷體" w:eastAsia="標楷體" w:hAnsi="標楷體" w:cs="Meiryo UI"/>
        <w:kern w:val="3"/>
        <w:sz w:val="28"/>
        <w:szCs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15:restartNumberingAfterBreak="0">
    <w:nsid w:val="47CF0277"/>
    <w:multiLevelType w:val="multilevel"/>
    <w:tmpl w:val="8640AD96"/>
    <w:styleLink w:val="WW8Num4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15:restartNumberingAfterBreak="0">
    <w:nsid w:val="4D71229A"/>
    <w:multiLevelType w:val="multilevel"/>
    <w:tmpl w:val="58BCA4D2"/>
    <w:styleLink w:val="WW8Num37"/>
    <w:lvl w:ilvl="0">
      <w:start w:val="1"/>
      <w:numFmt w:val="decim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15:restartNumberingAfterBreak="0">
    <w:nsid w:val="4DA862E7"/>
    <w:multiLevelType w:val="multilevel"/>
    <w:tmpl w:val="0C3E179E"/>
    <w:styleLink w:val="WW8Num46"/>
    <w:lvl w:ilvl="0">
      <w:start w:val="1"/>
      <w:numFmt w:val="decimal"/>
      <w:lvlText w:val="(%1)"/>
      <w:lvlJc w:val="left"/>
      <w:rPr>
        <w:rFonts w:ascii="標楷體" w:eastAsia="標楷體" w:hAnsi="標楷體" w:cs="新細明體, PMingLiU"/>
        <w:kern w:val="3"/>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15:restartNumberingAfterBreak="0">
    <w:nsid w:val="505C1DA7"/>
    <w:multiLevelType w:val="multilevel"/>
    <w:tmpl w:val="A8ECD89A"/>
    <w:styleLink w:val="WW8Num12"/>
    <w:lvl w:ilvl="0">
      <w:start w:val="1"/>
      <w:numFmt w:val="decim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15:restartNumberingAfterBreak="0">
    <w:nsid w:val="53315028"/>
    <w:multiLevelType w:val="multilevel"/>
    <w:tmpl w:val="940C25B0"/>
    <w:styleLink w:val="WW8Num32"/>
    <w:lvl w:ilvl="0">
      <w:start w:val="1"/>
      <w:numFmt w:val="decim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 w15:restartNumberingAfterBreak="0">
    <w:nsid w:val="57C27930"/>
    <w:multiLevelType w:val="multilevel"/>
    <w:tmpl w:val="0066A11E"/>
    <w:styleLink w:val="WW8Num39"/>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15:restartNumberingAfterBreak="0">
    <w:nsid w:val="58033979"/>
    <w:multiLevelType w:val="multilevel"/>
    <w:tmpl w:val="34C23F26"/>
    <w:styleLink w:val="WW8Num21"/>
    <w:lvl w:ilvl="0">
      <w:start w:val="1"/>
      <w:numFmt w:val="decimal"/>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 w15:restartNumberingAfterBreak="0">
    <w:nsid w:val="5B4F3A34"/>
    <w:multiLevelType w:val="multilevel"/>
    <w:tmpl w:val="3086052A"/>
    <w:styleLink w:val="WW8Num6"/>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 w15:restartNumberingAfterBreak="0">
    <w:nsid w:val="5C33669D"/>
    <w:multiLevelType w:val="multilevel"/>
    <w:tmpl w:val="9EDAB942"/>
    <w:styleLink w:val="WW8Num20"/>
    <w:lvl w:ilvl="0">
      <w:start w:val="1"/>
      <w:numFmt w:val="japaneseCounting"/>
      <w:lvlText w:val="%1、"/>
      <w:lvlJc w:val="left"/>
      <w:rPr>
        <w:rFonts w:ascii="標楷體" w:eastAsia="標楷體" w:hAnsi="標楷體" w:cs="Times New Roman"/>
        <w:kern w:val="3"/>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15:restartNumberingAfterBreak="0">
    <w:nsid w:val="5CB01629"/>
    <w:multiLevelType w:val="multilevel"/>
    <w:tmpl w:val="BBB4660E"/>
    <w:styleLink w:val="WW8Num3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15:restartNumberingAfterBreak="0">
    <w:nsid w:val="63383705"/>
    <w:multiLevelType w:val="multilevel"/>
    <w:tmpl w:val="EA80E9BA"/>
    <w:styleLink w:val="WW8Num9"/>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3" w15:restartNumberingAfterBreak="0">
    <w:nsid w:val="63806AB9"/>
    <w:multiLevelType w:val="multilevel"/>
    <w:tmpl w:val="245EB26E"/>
    <w:styleLink w:val="WW8Num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15:restartNumberingAfterBreak="0">
    <w:nsid w:val="639B7AAA"/>
    <w:multiLevelType w:val="multilevel"/>
    <w:tmpl w:val="289684C4"/>
    <w:styleLink w:val="WW8Num1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15:restartNumberingAfterBreak="0">
    <w:nsid w:val="64CC32B1"/>
    <w:multiLevelType w:val="multilevel"/>
    <w:tmpl w:val="F76C7BBC"/>
    <w:styleLink w:val="WW8Num43"/>
    <w:lvl w:ilvl="0">
      <w:start w:val="1"/>
      <w:numFmt w:val="japaneseCounting"/>
      <w:lvlText w:val="第%1條"/>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15:restartNumberingAfterBreak="0">
    <w:nsid w:val="678F30E9"/>
    <w:multiLevelType w:val="multilevel"/>
    <w:tmpl w:val="385A65D2"/>
    <w:styleLink w:val="WW8Num19"/>
    <w:lvl w:ilvl="0">
      <w:start w:val="1"/>
      <w:numFmt w:val="japaneseCounting"/>
      <w:lvlText w:val="（%1）"/>
      <w:lvlJc w:val="left"/>
      <w:rPr>
        <w:rFonts w:ascii="標楷體" w:eastAsia="標楷體" w:hAnsi="標楷體" w:cs="Meiryo UI"/>
        <w:kern w:val="3"/>
        <w:sz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15:restartNumberingAfterBreak="0">
    <w:nsid w:val="685F5AA9"/>
    <w:multiLevelType w:val="multilevel"/>
    <w:tmpl w:val="B7F84C6C"/>
    <w:styleLink w:val="WW8Num1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8" w15:restartNumberingAfterBreak="0">
    <w:nsid w:val="6AD23F2C"/>
    <w:multiLevelType w:val="multilevel"/>
    <w:tmpl w:val="75B06F1A"/>
    <w:styleLink w:val="WW8Num36"/>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15:restartNumberingAfterBreak="0">
    <w:nsid w:val="6D176236"/>
    <w:multiLevelType w:val="multilevel"/>
    <w:tmpl w:val="E0581E80"/>
    <w:styleLink w:val="WW8Num45"/>
    <w:lvl w:ilvl="0">
      <w:start w:val="1"/>
      <w:numFmt w:val="decim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15:restartNumberingAfterBreak="0">
    <w:nsid w:val="734B59B0"/>
    <w:multiLevelType w:val="multilevel"/>
    <w:tmpl w:val="0B7E21C2"/>
    <w:styleLink w:val="WW8Num23"/>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 w15:restartNumberingAfterBreak="0">
    <w:nsid w:val="751E5CD0"/>
    <w:multiLevelType w:val="multilevel"/>
    <w:tmpl w:val="DADA7020"/>
    <w:styleLink w:val="WW8Num22"/>
    <w:lvl w:ilvl="0">
      <w:start w:val="1"/>
      <w:numFmt w:val="decim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 w15:restartNumberingAfterBreak="0">
    <w:nsid w:val="75644FD2"/>
    <w:multiLevelType w:val="multilevel"/>
    <w:tmpl w:val="C7768F0A"/>
    <w:styleLink w:val="WW8Num35"/>
    <w:lvl w:ilvl="0">
      <w:start w:val="1"/>
      <w:numFmt w:val="japaneseCounting"/>
      <w:lvlText w:val="第%1條"/>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3" w15:restartNumberingAfterBreak="0">
    <w:nsid w:val="78192F8C"/>
    <w:multiLevelType w:val="multilevel"/>
    <w:tmpl w:val="B6CC6254"/>
    <w:styleLink w:val="WW8Num31"/>
    <w:lvl w:ilvl="0">
      <w:start w:val="1"/>
      <w:numFmt w:val="japaneseCounting"/>
      <w:lvlText w:val="（%1）"/>
      <w:lvlJc w:val="left"/>
      <w:rPr>
        <w:rFonts w:cs="Meiryo UI"/>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4" w15:restartNumberingAfterBreak="0">
    <w:nsid w:val="7CDF52C5"/>
    <w:multiLevelType w:val="multilevel"/>
    <w:tmpl w:val="3C04B3A2"/>
    <w:styleLink w:val="WW8Num17"/>
    <w:lvl w:ilvl="0">
      <w:start w:val="1"/>
      <w:numFmt w:val="japaneseCounting"/>
      <w:lvlText w:val="（%1）"/>
      <w:lvlJc w:val="left"/>
      <w:rPr>
        <w:rFonts w:cs="Meiryo U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5" w15:restartNumberingAfterBreak="0">
    <w:nsid w:val="7F634A5C"/>
    <w:multiLevelType w:val="multilevel"/>
    <w:tmpl w:val="C3B8230A"/>
    <w:styleLink w:val="WW8Num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3"/>
  </w:num>
  <w:num w:numId="2">
    <w:abstractNumId w:val="1"/>
  </w:num>
  <w:num w:numId="3">
    <w:abstractNumId w:val="19"/>
  </w:num>
  <w:num w:numId="4">
    <w:abstractNumId w:val="21"/>
  </w:num>
  <w:num w:numId="5">
    <w:abstractNumId w:val="2"/>
  </w:num>
  <w:num w:numId="6">
    <w:abstractNumId w:val="29"/>
  </w:num>
  <w:num w:numId="7">
    <w:abstractNumId w:val="18"/>
  </w:num>
  <w:num w:numId="8">
    <w:abstractNumId w:val="15"/>
  </w:num>
  <w:num w:numId="9">
    <w:abstractNumId w:val="32"/>
  </w:num>
  <w:num w:numId="10">
    <w:abstractNumId w:val="5"/>
  </w:num>
  <w:num w:numId="11">
    <w:abstractNumId w:val="33"/>
  </w:num>
  <w:num w:numId="12">
    <w:abstractNumId w:val="25"/>
  </w:num>
  <w:num w:numId="13">
    <w:abstractNumId w:val="4"/>
  </w:num>
  <w:num w:numId="14">
    <w:abstractNumId w:val="9"/>
  </w:num>
  <w:num w:numId="15">
    <w:abstractNumId w:val="37"/>
  </w:num>
  <w:num w:numId="16">
    <w:abstractNumId w:val="6"/>
  </w:num>
  <w:num w:numId="17">
    <w:abstractNumId w:val="44"/>
  </w:num>
  <w:num w:numId="18">
    <w:abstractNumId w:val="34"/>
  </w:num>
  <w:num w:numId="19">
    <w:abstractNumId w:val="36"/>
  </w:num>
  <w:num w:numId="20">
    <w:abstractNumId w:val="30"/>
  </w:num>
  <w:num w:numId="21">
    <w:abstractNumId w:val="28"/>
  </w:num>
  <w:num w:numId="22">
    <w:abstractNumId w:val="41"/>
  </w:num>
  <w:num w:numId="23">
    <w:abstractNumId w:val="40"/>
  </w:num>
  <w:num w:numId="24">
    <w:abstractNumId w:val="12"/>
  </w:num>
  <w:num w:numId="25">
    <w:abstractNumId w:val="14"/>
  </w:num>
  <w:num w:numId="26">
    <w:abstractNumId w:val="10"/>
  </w:num>
  <w:num w:numId="27">
    <w:abstractNumId w:val="16"/>
  </w:num>
  <w:num w:numId="28">
    <w:abstractNumId w:val="0"/>
  </w:num>
  <w:num w:numId="29">
    <w:abstractNumId w:val="7"/>
  </w:num>
  <w:num w:numId="30">
    <w:abstractNumId w:val="11"/>
  </w:num>
  <w:num w:numId="31">
    <w:abstractNumId w:val="43"/>
  </w:num>
  <w:num w:numId="32">
    <w:abstractNumId w:val="26"/>
  </w:num>
  <w:num w:numId="33">
    <w:abstractNumId w:val="13"/>
  </w:num>
  <w:num w:numId="34">
    <w:abstractNumId w:val="8"/>
  </w:num>
  <w:num w:numId="35">
    <w:abstractNumId w:val="42"/>
  </w:num>
  <w:num w:numId="36">
    <w:abstractNumId w:val="38"/>
  </w:num>
  <w:num w:numId="37">
    <w:abstractNumId w:val="23"/>
  </w:num>
  <w:num w:numId="38">
    <w:abstractNumId w:val="31"/>
  </w:num>
  <w:num w:numId="39">
    <w:abstractNumId w:val="27"/>
  </w:num>
  <w:num w:numId="40">
    <w:abstractNumId w:val="22"/>
  </w:num>
  <w:num w:numId="41">
    <w:abstractNumId w:val="45"/>
  </w:num>
  <w:num w:numId="42">
    <w:abstractNumId w:val="20"/>
  </w:num>
  <w:num w:numId="43">
    <w:abstractNumId w:val="35"/>
  </w:num>
  <w:num w:numId="44">
    <w:abstractNumId w:val="17"/>
  </w:num>
  <w:num w:numId="45">
    <w:abstractNumId w:val="39"/>
  </w:num>
  <w:num w:numId="46">
    <w:abstractNumId w:val="24"/>
  </w:num>
  <w:num w:numId="47">
    <w:abstractNumId w:val="30"/>
    <w:lvlOverride w:ilvl="0">
      <w:startOverride w:val="1"/>
    </w:lvlOverride>
  </w:num>
  <w:num w:numId="48">
    <w:abstractNumId w:val="10"/>
    <w:lvlOverride w:ilvl="0">
      <w:startOverride w:val="1"/>
    </w:lvlOverride>
  </w:num>
  <w:num w:numId="49">
    <w:abstractNumId w:val="28"/>
    <w:lvlOverride w:ilvl="0">
      <w:startOverride w:val="1"/>
    </w:lvlOverride>
  </w:num>
  <w:num w:numId="50">
    <w:abstractNumId w:val="30"/>
    <w:lvlOverride w:ilvl="0">
      <w:startOverride w:val="1"/>
    </w:lvlOverride>
  </w:num>
  <w:num w:numId="51">
    <w:abstractNumId w:val="36"/>
    <w:lvlOverride w:ilvl="0">
      <w:startOverride w:val="1"/>
    </w:lvlOverride>
  </w:num>
  <w:num w:numId="52">
    <w:abstractNumId w:val="30"/>
    <w:lvlOverride w:ilvl="0">
      <w:startOverride w:val="1"/>
    </w:lvlOverride>
  </w:num>
  <w:num w:numId="53">
    <w:abstractNumId w:val="21"/>
    <w:lvlOverride w:ilvl="0">
      <w:startOverride w:val="1"/>
    </w:lvlOverride>
  </w:num>
  <w:num w:numId="54">
    <w:abstractNumId w:val="30"/>
    <w:lvlOverride w:ilvl="0">
      <w:startOverride w:val="1"/>
    </w:lvlOverride>
  </w:num>
  <w:num w:numId="55">
    <w:abstractNumId w:val="13"/>
    <w:lvlOverride w:ilvl="0">
      <w:startOverride w:val="1"/>
    </w:lvlOverride>
  </w:num>
  <w:num w:numId="56">
    <w:abstractNumId w:val="30"/>
    <w:lvlOverride w:ilvl="0">
      <w:startOverride w:val="1"/>
    </w:lvlOverride>
  </w:num>
  <w:num w:numId="57">
    <w:abstractNumId w:val="2"/>
    <w:lvlOverride w:ilvl="0">
      <w:startOverride w:val="1"/>
    </w:lvlOverride>
  </w:num>
  <w:num w:numId="58">
    <w:abstractNumId w:val="31"/>
    <w:lvlOverride w:ilvl="0">
      <w:startOverride w:val="1"/>
    </w:lvlOverride>
  </w:num>
  <w:num w:numId="59">
    <w:abstractNumId w:val="41"/>
    <w:lvlOverride w:ilvl="0">
      <w:startOverride w:val="1"/>
    </w:lvlOverride>
  </w:num>
  <w:num w:numId="60">
    <w:abstractNumId w:val="31"/>
    <w:lvlOverride w:ilvl="0">
      <w:startOverride w:val="1"/>
    </w:lvlOverride>
  </w:num>
  <w:num w:numId="61">
    <w:abstractNumId w:val="24"/>
    <w:lvlOverride w:ilvl="0">
      <w:startOverride w:val="1"/>
    </w:lvlOverride>
  </w:num>
  <w:num w:numId="62">
    <w:abstractNumId w:val="2"/>
    <w:lvlOverride w:ilvl="0">
      <w:startOverride w:val="1"/>
    </w:lvlOverride>
  </w:num>
  <w:num w:numId="63">
    <w:abstractNumId w:val="30"/>
    <w:lvlOverride w:ilvl="0">
      <w:startOverride w:val="1"/>
    </w:lvlOverride>
  </w:num>
  <w:num w:numId="64">
    <w:abstractNumId w:val="32"/>
    <w:lvlOverride w:ilvl="0">
      <w:startOverride w:val="1"/>
    </w:lvlOverride>
  </w:num>
  <w:num w:numId="65">
    <w:abstractNumId w:val="30"/>
    <w:lvlOverride w:ilvl="0">
      <w:startOverride w:val="1"/>
    </w:lvlOverride>
  </w:num>
  <w:num w:numId="66">
    <w:abstractNumId w:val="38"/>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120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B47A72"/>
    <w:rsid w:val="00B415A6"/>
    <w:rsid w:val="00B47A72"/>
    <w:rsid w:val="00D019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EC1ACC-A576-40A8-80C4-489C1DCB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footer"/>
    <w:basedOn w:val="Standard"/>
    <w:pPr>
      <w:tabs>
        <w:tab w:val="center" w:pos="4153"/>
        <w:tab w:val="right" w:pos="8306"/>
      </w:tabs>
      <w:snapToGrid w:val="0"/>
    </w:pPr>
    <w:rPr>
      <w:sz w:val="20"/>
      <w:szCs w:val="20"/>
    </w:rPr>
  </w:style>
  <w:style w:type="paragraph" w:styleId="a6">
    <w:name w:val="header"/>
    <w:basedOn w:val="Standard"/>
    <w:pPr>
      <w:tabs>
        <w:tab w:val="center" w:pos="4153"/>
        <w:tab w:val="right" w:pos="8306"/>
      </w:tabs>
      <w:snapToGrid w:val="0"/>
    </w:pPr>
    <w:rPr>
      <w:sz w:val="20"/>
      <w:szCs w:val="20"/>
    </w:rPr>
  </w:style>
  <w:style w:type="paragraph" w:styleId="a7">
    <w:name w:val="List Paragraph"/>
    <w:basedOn w:val="Standard"/>
    <w:pPr>
      <w:ind w:left="480"/>
    </w:pPr>
    <w:rPr>
      <w:rFonts w:ascii="Calibri" w:hAnsi="Calibri" w:cs="Calibri"/>
      <w:szCs w:val="22"/>
    </w:rPr>
  </w:style>
  <w:style w:type="paragraph" w:styleId="a8">
    <w:name w:val="Balloon Text"/>
    <w:basedOn w:val="Standard"/>
    <w:rPr>
      <w:rFonts w:ascii="Calibri Light" w:hAnsi="Calibri Light"/>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Meiryo U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Meiryo UI"/>
      <w:kern w:val="3"/>
      <w:sz w:val="28"/>
      <w:szCs w:val="28"/>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Meiryo UI"/>
      <w:kern w:val="3"/>
      <w:sz w:val="28"/>
      <w:szCs w:val="28"/>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Meiryo UI"/>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Meiryo UI"/>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Meiryo UI"/>
      <w:lang w:val="en-US"/>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rPr>
  </w:style>
  <w:style w:type="character" w:customStyle="1" w:styleId="WW8Num13z1">
    <w:name w:val="WW8Num13z1"/>
    <w:rPr>
      <w:rFonts w:cs="Times New Roman"/>
    </w:rPr>
  </w:style>
  <w:style w:type="character" w:customStyle="1" w:styleId="WW8Num14z0">
    <w:name w:val="WW8Num14z0"/>
    <w:rPr>
      <w:rFonts w:cs="Meiryo UI"/>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標楷體" w:eastAsia="標楷體" w:hAnsi="標楷體" w:cs="標楷體"/>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Meiryo UI"/>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標楷體" w:eastAsia="標楷體" w:hAnsi="標楷體" w:cs="Meiryo UI"/>
      <w:kern w:val="3"/>
      <w:sz w:val="28"/>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標楷體" w:eastAsia="標楷體" w:hAnsi="標楷體" w:cs="Times New Roman"/>
      <w:kern w:val="3"/>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標楷體" w:eastAsia="標楷體" w:hAnsi="標楷體" w:cs="標楷體"/>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sz w:val="28"/>
      <w:szCs w:val="28"/>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Meiryo UI"/>
      <w:lang w:val="en-U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Meiryo UI"/>
      <w:lang w:val="en-U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標楷體" w:eastAsia="標楷體" w:hAnsi="標楷體" w:cs="Meiryo UI"/>
      <w:kern w:val="3"/>
      <w:sz w:val="28"/>
      <w:szCs w:val="28"/>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color w:val="FF000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Meiryo UI"/>
      <w:lang w:val="en-U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Meiryo UI"/>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sz w:val="28"/>
      <w:szCs w:val="2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Meiryo UI"/>
      <w:lang w:val="en-US"/>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Meiryo UI"/>
      <w:lang w:val="en-US"/>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28"/>
      <w:szCs w:val="28"/>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Meiryo UI"/>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Meiryo UI"/>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標楷體" w:eastAsia="標楷體" w:hAnsi="標楷體" w:cs="標楷體"/>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cs="Meiryo UI"/>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sz w:val="28"/>
      <w:szCs w:val="28"/>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新細明體, PMingLiU"/>
      <w:kern w:val="3"/>
      <w:sz w:val="28"/>
      <w:szCs w:val="28"/>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apple-style-span">
    <w:name w:val="apple-style-span"/>
    <w:basedOn w:val="a0"/>
  </w:style>
  <w:style w:type="character" w:styleId="a9">
    <w:name w:val="page number"/>
    <w:basedOn w:val="a0"/>
  </w:style>
  <w:style w:type="character" w:customStyle="1" w:styleId="aa">
    <w:name w:val="頁首 字元"/>
    <w:rPr>
      <w:kern w:val="3"/>
    </w:rPr>
  </w:style>
  <w:style w:type="character" w:customStyle="1" w:styleId="ab">
    <w:name w:val="註解方塊文字 字元"/>
    <w:rPr>
      <w:rFonts w:ascii="Calibri Light" w:eastAsia="新細明體, PMingLiU" w:hAnsi="Calibri Light" w:cs="Times New Roman"/>
      <w:kern w:val="3"/>
      <w:sz w:val="18"/>
      <w:szCs w:val="18"/>
    </w:rPr>
  </w:style>
  <w:style w:type="character" w:customStyle="1" w:styleId="ac">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國立大學校院校務基金管理及監督辦法</dc:title>
  <dc:creator>MOEIT</dc:creator>
  <cp:lastModifiedBy>lu</cp:lastModifiedBy>
  <cp:revision>2</cp:revision>
  <cp:lastPrinted>2018-05-10T08:38:00Z</cp:lastPrinted>
  <dcterms:created xsi:type="dcterms:W3CDTF">2018-05-21T04:38:00Z</dcterms:created>
  <dcterms:modified xsi:type="dcterms:W3CDTF">2018-05-21T04:38:00Z</dcterms:modified>
</cp:coreProperties>
</file>